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E1" w:rsidRDefault="00BB7FE1" w:rsidP="00BB7FE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GHID AUTOIZOLARE</w:t>
      </w: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Vă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rugăm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să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respectați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următoarele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obligații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!</w:t>
      </w: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</w:pPr>
    </w:p>
    <w:p w:rsidR="00BB7FE1" w:rsidRDefault="00BB7FE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</w:pP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1.      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Când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trebuie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intru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obligatoriu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?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Zonele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galbene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 (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statele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peste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500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cazuri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confirmate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infectie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gram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coronavirus  Covid</w:t>
      </w:r>
      <w:proofErr w:type="gram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-19)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impun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 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timp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14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Lista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zonelor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risc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galbene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roșii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) se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actualizează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fiecare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când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este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nevoie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poate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fi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consultată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pagina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 </w:t>
      </w:r>
      <w:hyperlink r:id="rId5" w:tgtFrame="_blank" w:history="1">
        <w:r w:rsidRPr="00626D91">
          <w:rPr>
            <w:rFonts w:ascii="inherit" w:eastAsia="Times New Roman" w:hAnsi="inherit" w:cs="Arial"/>
            <w:b/>
            <w:bCs/>
            <w:color w:val="AC1212"/>
            <w:sz w:val="27"/>
            <w:szCs w:val="27"/>
            <w:bdr w:val="none" w:sz="0" w:space="0" w:color="auto" w:frame="1"/>
          </w:rPr>
          <w:t>cnscbt.ro</w:t>
        </w:r>
      </w:hyperlink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 sub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titulatura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: „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fldChar w:fldCharType="begin"/>
      </w:r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instrText xml:space="preserve"> HYPERLINK "https://www.cnscbt.ro/index.php/liste-zone-afectate-covid-19" \t "_blank" </w:instrText>
      </w:r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fldChar w:fldCharType="separate"/>
      </w:r>
      <w:r w:rsidRPr="00626D91">
        <w:rPr>
          <w:rFonts w:ascii="inherit" w:eastAsia="Times New Roman" w:hAnsi="inherit" w:cs="Arial"/>
          <w:color w:val="AC1212"/>
          <w:sz w:val="27"/>
          <w:szCs w:val="27"/>
          <w:u w:val="single"/>
          <w:bdr w:val="none" w:sz="0" w:space="0" w:color="auto" w:frame="1"/>
        </w:rPr>
        <w:t>Lista</w:t>
      </w:r>
      <w:proofErr w:type="spellEnd"/>
      <w:r w:rsidRPr="00626D91">
        <w:rPr>
          <w:rFonts w:ascii="inherit" w:eastAsia="Times New Roman" w:hAnsi="inherit" w:cs="Arial"/>
          <w:color w:val="AC1212"/>
          <w:sz w:val="27"/>
          <w:szCs w:val="27"/>
          <w:u w:val="single"/>
          <w:bdr w:val="none" w:sz="0" w:space="0" w:color="auto" w:frame="1"/>
        </w:rPr>
        <w:t xml:space="preserve"> zone </w:t>
      </w:r>
      <w:proofErr w:type="spellStart"/>
      <w:r w:rsidRPr="00626D91">
        <w:rPr>
          <w:rFonts w:ascii="inherit" w:eastAsia="Times New Roman" w:hAnsi="inherit" w:cs="Arial"/>
          <w:color w:val="AC1212"/>
          <w:sz w:val="27"/>
          <w:szCs w:val="27"/>
          <w:u w:val="single"/>
          <w:bdr w:val="none" w:sz="0" w:space="0" w:color="auto" w:frame="1"/>
        </w:rPr>
        <w:t>afectate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fldChar w:fldCharType="end"/>
      </w:r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„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2.      Ce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trebuie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fac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înainte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de a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începe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perioada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?</w:t>
      </w:r>
    </w:p>
    <w:p w:rsidR="00626D91" w:rsidRPr="00626D91" w:rsidRDefault="00626D91" w:rsidP="00626D91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primul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rând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este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important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contactați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telefonic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electronic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angajatorul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/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unitatea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învățământ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precum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medicul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familie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 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pentru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a-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înștiința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aflați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Anunțați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prietenii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apropiați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/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rudele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intrați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solicitați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-le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nu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viziteze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următoarele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14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Nu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îngrijorați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concediul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medical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scutirea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medicală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acum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acestea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veți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primi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sfârșitul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perioadei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Aveți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partea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finală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ghidului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toate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detaliile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Atenție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:</w:t>
      </w:r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 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toți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locuiți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trebui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intre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odată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dumneavoastră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pentru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evitarea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riscurilor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îmbolnăvirii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!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3.      Ce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trebuie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fac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cât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timp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sunt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?</w:t>
      </w:r>
    </w:p>
    <w:p w:rsidR="00626D91" w:rsidRPr="00626D91" w:rsidRDefault="00626D91" w:rsidP="00626D91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aflați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respectați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strictețe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recomandările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autorităților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, </w:t>
      </w: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părăsiți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sub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nicio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formă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domiciliul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perioada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celor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14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, 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primiți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vizitatori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intrați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contact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apropiat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eventualele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persoane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furnizează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servicii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alimente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produse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încălcați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regimul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autoizolării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riscați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să-i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contaminați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alții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/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răspândiți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virusul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precum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o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amendă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până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200.000 de lei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dosar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penal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contribuiți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răspândirea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virusului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4.      Cum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ajung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alimente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bunuri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necesare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persoanele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aflate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?</w:t>
      </w:r>
    </w:p>
    <w:p w:rsidR="00626D91" w:rsidRPr="00626D91" w:rsidRDefault="00626D91" w:rsidP="00626D91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aflați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respectați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strictețe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recomandările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autorităților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, </w:t>
      </w: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părăsiți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sub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nicio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formă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domiciliul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perioada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celor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14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, 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primiți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vizitatori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NU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intrați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contact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apropiat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eventualele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persoane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furnizează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servicii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alimente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produse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încălcați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regimul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autoizolării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riscați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să-i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contaminați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alții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/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răspândiți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virusul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precum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o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amendă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până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200.000 de lei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dosar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penal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contribuiți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răspândirea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virusului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lastRenderedPageBreak/>
        <w:t>Dacă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apelat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comitetele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județene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pentru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situații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urgență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autorități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locale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pentru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aprovizionare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alimente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bunuri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necesare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acestea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fi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aduse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respectând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măsurile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generale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recomandate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Practic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alimentele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bunurile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sunt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lăsate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intrarea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ușa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apartamentului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/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poarta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casei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)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sunt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preluate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către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persoana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aflată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doar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după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cealaltă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persoană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s-a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retras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Persoanele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prelua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fără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 intra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contact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personalul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face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aprovizionarea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păstrând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o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distanță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minimum 2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metri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față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acesta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</w:t>
      </w:r>
    </w:p>
    <w:p w:rsidR="00626D91" w:rsidRPr="00626D91" w:rsidRDefault="00626D91" w:rsidP="00626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5.      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După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perioada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de 14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persoanele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aflate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pot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părăsi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domiciliul</w:t>
      </w:r>
      <w:proofErr w:type="spellEnd"/>
      <w:r w:rsidRPr="00626D91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?</w:t>
      </w:r>
    </w:p>
    <w:p w:rsidR="00626D91" w:rsidRPr="00626D91" w:rsidRDefault="00626D91" w:rsidP="00626D91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Persoanele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au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sosit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din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zone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decât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necesită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carantinare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pot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părăsi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numai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după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14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zile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nu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prezintă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niciun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simptom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aceste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cazuri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NU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este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necesară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testarea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pentru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coronavirus.</w:t>
      </w:r>
    </w:p>
    <w:p w:rsidR="00626D91" w:rsidRPr="00626D91" w:rsidRDefault="00626D91" w:rsidP="00626D91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Persoanele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care au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intrat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contact direct cu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caz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confirmat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COVID-19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vor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fi testate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prima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zi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înaintea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terminării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perioadei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autoizolare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. Pot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părăsi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domiciliul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numai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dacă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rezultatele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finale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sunt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negative.</w:t>
      </w:r>
    </w:p>
    <w:p w:rsidR="00626D91" w:rsidRPr="00626D91" w:rsidRDefault="00626D91" w:rsidP="00626D91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Rămâneți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vigilenți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și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respectați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în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continuare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recomandările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generale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privind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prevenirea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infecției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cu coronavirus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sau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alt tip de </w:t>
      </w:r>
      <w:proofErr w:type="spellStart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gripă</w:t>
      </w:r>
      <w:proofErr w:type="spellEnd"/>
      <w:r w:rsidRPr="00626D91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!</w:t>
      </w:r>
    </w:p>
    <w:p w:rsidR="00A60730" w:rsidRPr="00B5198E" w:rsidRDefault="00A60730" w:rsidP="00626D91">
      <w:pPr>
        <w:rPr>
          <w:rFonts w:ascii="Times New Roman" w:hAnsi="Times New Roman" w:cs="Times New Roman"/>
          <w:sz w:val="28"/>
          <w:szCs w:val="28"/>
        </w:rPr>
      </w:pPr>
    </w:p>
    <w:sectPr w:rsidR="00A60730" w:rsidRPr="00B5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multilevel"/>
    <w:tmpl w:val="E5908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2166F"/>
    <w:multiLevelType w:val="multilevel"/>
    <w:tmpl w:val="C3320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2B778C"/>
    <w:multiLevelType w:val="multilevel"/>
    <w:tmpl w:val="0F50C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C3398"/>
    <w:multiLevelType w:val="multilevel"/>
    <w:tmpl w:val="2ED89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961544"/>
    <w:multiLevelType w:val="multilevel"/>
    <w:tmpl w:val="199A9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41A512B"/>
    <w:multiLevelType w:val="multilevel"/>
    <w:tmpl w:val="55807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8"/>
    <w:rsid w:val="001963F5"/>
    <w:rsid w:val="004D16B8"/>
    <w:rsid w:val="00626D91"/>
    <w:rsid w:val="007567D0"/>
    <w:rsid w:val="009D3659"/>
    <w:rsid w:val="00A60730"/>
    <w:rsid w:val="00AD5CDF"/>
    <w:rsid w:val="00B5198E"/>
    <w:rsid w:val="00B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B644"/>
  <w15:chartTrackingRefBased/>
  <w15:docId w15:val="{824ABB72-C183-4DA6-A435-68E915C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6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scb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baican.elisabeta</dc:creator>
  <cp:keywords/>
  <dc:description/>
  <cp:lastModifiedBy>baican.elisabeta</cp:lastModifiedBy>
  <cp:revision>2</cp:revision>
  <cp:lastPrinted>2020-03-24T06:40:00Z</cp:lastPrinted>
  <dcterms:created xsi:type="dcterms:W3CDTF">2020-03-24T06:40:00Z</dcterms:created>
  <dcterms:modified xsi:type="dcterms:W3CDTF">2020-03-24T06:40:00Z</dcterms:modified>
</cp:coreProperties>
</file>